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</w:t>
      </w:r>
      <w:r>
        <w:rPr>
          <w:rFonts w:hint="eastAsia" w:eastAsia="黑体"/>
          <w:color w:val="000000"/>
          <w:sz w:val="32"/>
          <w:szCs w:val="32"/>
        </w:rPr>
        <w:t>粮食加工品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《食品安全国家标准 食品添加剂使用标准》（GB 2760—2014）、《食品安全国家标准 食品中污染物限量》（GB 2762—2017）</w:t>
      </w:r>
      <w:r>
        <w:rPr>
          <w:rFonts w:eastAsia="仿宋_GB2312"/>
          <w:sz w:val="32"/>
          <w:szCs w:val="32"/>
        </w:rPr>
        <w:t>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1.大米抽检项目为：铅（以 Pb计）、铬（以Cr计）、苯并[a]芘。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2.米粉制品抽检项目为：苯甲酸及其钠盐（以苯甲酸计）、山梨酸及其钾盐（以山梨酸计）、脱氢乙酸及其钠盐（以脱氢乙酸计）、二氧化硫残留量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</w:t>
      </w:r>
      <w:r>
        <w:rPr>
          <w:rFonts w:hint="eastAsia" w:eastAsia="黑体"/>
          <w:color w:val="000000"/>
          <w:kern w:val="0"/>
          <w:sz w:val="32"/>
          <w:szCs w:val="32"/>
        </w:rPr>
        <w:t>餐饮食品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</w:t>
      </w:r>
      <w:r>
        <w:rPr>
          <w:rFonts w:hint="eastAsia" w:ascii="Times New Roman" w:cs="Times New Roman"/>
          <w:sz w:val="32"/>
          <w:szCs w:val="32"/>
        </w:rPr>
        <w:t>《食品安全国家标准 食品添加剂使用标准》（GB 2760—2014）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1.酱卤肉制品、肉灌肠、其他熟肉（自制）抽检项目为：胭脂红、苯甲酸及其钠盐（以苯甲酸计）、糖精钠。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2.油炸面制品（自制）抽检项目为：铝的残留量（干样品，以Al计）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三、</w:t>
      </w:r>
      <w:r>
        <w:rPr>
          <w:rFonts w:hint="eastAsia" w:ascii="Times New Roman" w:eastAsia="黑体" w:cs="Times New Roman"/>
          <w:sz w:val="32"/>
          <w:szCs w:val="32"/>
        </w:rPr>
        <w:t>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《食品安全国家标准 食品添加剂使用标准》（GB 2760—2014）、《食品中可能违法添加的非食用物质和易滥用的食品添加剂品种名单（第五批）》（整顿办函〔2011〕1号）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熏煮香肠火腿制品抽检项目为：苯甲酸及其钠盐（以苯甲酸计）、山梨酸及其钾盐（以山梨酸计）、亚硝酸盐（以亚硝酸钠计）、氯霉素、糖精钠、脱氢乙酸及其钠盐（以脱氢乙酸计）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四、</w:t>
      </w:r>
      <w:r>
        <w:rPr>
          <w:rFonts w:hint="eastAsia" w:ascii="Times New Roman" w:eastAsia="黑体" w:cs="Times New Roman"/>
          <w:sz w:val="32"/>
          <w:szCs w:val="32"/>
        </w:rPr>
        <w:t>食用农产品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《食品安全国家标准 食品中污染物限量》（GB 2762—2017）、《食品安全国家标准 食品中兽药最大残留限量》（GB 31650—2019）等标准及产品明示标准和质量要求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1.猪肉、牛肉抽检项目为：铅（以Pb计）、镉（以Cd计）、铬（以Cr计）、四环素、土霉素、金霉素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2.其他禽副产品抽检项目为：铅（以Pb计）、镉（以Cd计）、铬（以Cr计）、氯霉素。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4FB0"/>
    <w:rsid w:val="056808CE"/>
    <w:rsid w:val="2FBB548A"/>
    <w:rsid w:val="34A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4\&#35203;&#24605;20210426162139\1.&#26412;&#27425;&#26816;&#39564;&#39033;&#3044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1.本次检验项目.docx</Template>
  <Pages>2</Pages>
  <Words>715</Words>
  <Characters>778</Characters>
  <Lines>0</Lines>
  <Paragraphs>0</Paragraphs>
  <TotalTime>0</TotalTime>
  <ScaleCrop>false</ScaleCrop>
  <LinksUpToDate>false</LinksUpToDate>
  <CharactersWithSpaces>795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2021-04-30T07:51:00Z</dcterms:created>
  <dc:creator>雷海玲</dc:creator>
  <cp:lastModifiedBy>雷海玲</cp:lastModifiedBy>
  <dcterms:modified xsi:type="dcterms:W3CDTF">2021-04-30T07:51:39Z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